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eastAsia="黑体"/>
          <w:bCs/>
          <w:sz w:val="32"/>
          <w:szCs w:val="32"/>
        </w:rPr>
      </w:pPr>
      <w:r>
        <w:rPr>
          <w:rFonts w:eastAsia="黑体"/>
          <w:bCs/>
          <w:sz w:val="32"/>
          <w:szCs w:val="32"/>
        </w:rPr>
        <w:t>附件4</w:t>
      </w:r>
    </w:p>
    <w:p>
      <w:pPr>
        <w:spacing w:line="570" w:lineRule="exact"/>
        <w:rPr>
          <w:rFonts w:eastAsia="黑体"/>
          <w:bCs/>
          <w:sz w:val="32"/>
          <w:szCs w:val="32"/>
        </w:rPr>
      </w:pPr>
    </w:p>
    <w:p>
      <w:pPr>
        <w:spacing w:line="570" w:lineRule="exact"/>
        <w:jc w:val="center"/>
        <w:rPr>
          <w:rFonts w:eastAsia="方正小标宋_GBK"/>
          <w:bCs/>
          <w:sz w:val="44"/>
          <w:szCs w:val="44"/>
        </w:rPr>
      </w:pPr>
      <w:r>
        <w:rPr>
          <w:rFonts w:eastAsia="方正小标宋_GBK"/>
          <w:bCs/>
          <w:sz w:val="44"/>
          <w:szCs w:val="44"/>
        </w:rPr>
        <w:t>生物医药、石化、新材料产业</w:t>
      </w:r>
    </w:p>
    <w:p>
      <w:pPr>
        <w:spacing w:line="570" w:lineRule="exact"/>
        <w:jc w:val="center"/>
        <w:rPr>
          <w:rFonts w:eastAsia="方正小标宋_GBK"/>
          <w:bCs/>
          <w:sz w:val="44"/>
          <w:szCs w:val="44"/>
        </w:rPr>
      </w:pPr>
      <w:r>
        <w:rPr>
          <w:rFonts w:eastAsia="方正小标宋_GBK"/>
          <w:bCs/>
          <w:sz w:val="44"/>
          <w:szCs w:val="44"/>
        </w:rPr>
        <w:t>高端人才申报条件</w:t>
      </w:r>
      <w:bookmarkStart w:id="0" w:name="_GoBack"/>
      <w:bookmarkEnd w:id="0"/>
    </w:p>
    <w:p>
      <w:pPr>
        <w:snapToGrid w:val="0"/>
        <w:spacing w:line="570" w:lineRule="exact"/>
        <w:ind w:firstLine="640" w:firstLineChars="200"/>
        <w:rPr>
          <w:rFonts w:eastAsia="楷体_GB2312"/>
          <w:sz w:val="32"/>
          <w:szCs w:val="32"/>
        </w:rPr>
      </w:pPr>
    </w:p>
    <w:p>
      <w:pPr>
        <w:snapToGrid w:val="0"/>
        <w:spacing w:line="570" w:lineRule="exact"/>
        <w:ind w:firstLine="640" w:firstLineChars="200"/>
        <w:rPr>
          <w:rFonts w:eastAsia="仿宋_GB2312"/>
          <w:bCs/>
          <w:sz w:val="32"/>
          <w:szCs w:val="32"/>
        </w:rPr>
      </w:pPr>
      <w:r>
        <w:rPr>
          <w:rFonts w:eastAsia="仿宋_GB2312"/>
          <w:bCs/>
          <w:sz w:val="32"/>
          <w:szCs w:val="32"/>
        </w:rPr>
        <w:t>人才应为202</w:t>
      </w:r>
      <w:r>
        <w:rPr>
          <w:rFonts w:hint="eastAsia" w:eastAsia="仿宋_GB2312"/>
          <w:bCs/>
          <w:sz w:val="32"/>
          <w:szCs w:val="32"/>
          <w:lang w:val="en-US" w:eastAsia="zh-CN"/>
        </w:rPr>
        <w:t>3</w:t>
      </w:r>
      <w:r>
        <w:rPr>
          <w:rFonts w:eastAsia="仿宋_GB2312"/>
          <w:bCs/>
          <w:sz w:val="32"/>
          <w:szCs w:val="32"/>
        </w:rPr>
        <w:t>年1月1日后引进到我市创新创业，引进的人才入选后能连续在连云港工作3年以上；创新类人才引进单位应于2023年</w:t>
      </w:r>
      <w:r>
        <w:rPr>
          <w:rFonts w:hint="eastAsia" w:eastAsia="仿宋_GB2312"/>
          <w:bCs/>
          <w:sz w:val="32"/>
          <w:szCs w:val="32"/>
          <w:lang w:val="en-US" w:eastAsia="zh-CN"/>
        </w:rPr>
        <w:t>12</w:t>
      </w:r>
      <w:r>
        <w:rPr>
          <w:rFonts w:eastAsia="仿宋_GB2312"/>
          <w:bCs/>
          <w:sz w:val="32"/>
          <w:szCs w:val="32"/>
        </w:rPr>
        <w:t>月31日前完成工商、税务和社保等注册登记相关手续；企业要有2名以上非股东（全职员工股权激励的除外）的员工缴纳社保费。</w:t>
      </w:r>
    </w:p>
    <w:p>
      <w:pPr>
        <w:snapToGrid w:val="0"/>
        <w:spacing w:line="570" w:lineRule="exact"/>
        <w:ind w:firstLine="640" w:firstLineChars="200"/>
        <w:rPr>
          <w:rFonts w:eastAsia="黑体"/>
          <w:sz w:val="32"/>
          <w:szCs w:val="32"/>
        </w:rPr>
      </w:pPr>
      <w:r>
        <w:rPr>
          <w:rFonts w:eastAsia="黑体"/>
          <w:sz w:val="32"/>
          <w:szCs w:val="32"/>
        </w:rPr>
        <w:t>一、生物医药产业高端人才</w:t>
      </w:r>
    </w:p>
    <w:p>
      <w:pPr>
        <w:snapToGrid w:val="0"/>
        <w:spacing w:line="570" w:lineRule="exact"/>
        <w:ind w:firstLine="640" w:firstLineChars="200"/>
        <w:rPr>
          <w:rFonts w:eastAsia="仿宋_GB2312"/>
          <w:bCs/>
          <w:sz w:val="32"/>
          <w:szCs w:val="32"/>
        </w:rPr>
      </w:pPr>
      <w:r>
        <w:rPr>
          <w:rFonts w:eastAsia="仿宋_GB2312"/>
          <w:bCs/>
          <w:sz w:val="32"/>
          <w:szCs w:val="32"/>
        </w:rPr>
        <w:t>生物医药产业高端人才专项分为顶尖人才、领军人才、紧缺人才3个类别。</w:t>
      </w:r>
    </w:p>
    <w:p>
      <w:pPr>
        <w:snapToGrid w:val="0"/>
        <w:spacing w:line="570" w:lineRule="exact"/>
        <w:ind w:firstLine="640" w:firstLineChars="200"/>
        <w:rPr>
          <w:rFonts w:eastAsia="楷体_GB2312"/>
          <w:bCs/>
          <w:sz w:val="32"/>
          <w:szCs w:val="32"/>
        </w:rPr>
      </w:pPr>
      <w:r>
        <w:rPr>
          <w:rFonts w:eastAsia="楷体_GB2312"/>
          <w:bCs/>
          <w:sz w:val="32"/>
          <w:szCs w:val="32"/>
        </w:rPr>
        <w:t>（一）基本条件</w:t>
      </w:r>
    </w:p>
    <w:p>
      <w:pPr>
        <w:snapToGrid w:val="0"/>
        <w:spacing w:line="570" w:lineRule="exact"/>
        <w:ind w:firstLine="640" w:firstLineChars="200"/>
        <w:rPr>
          <w:rFonts w:eastAsia="仿宋_GB2312"/>
          <w:bCs/>
          <w:sz w:val="32"/>
          <w:szCs w:val="32"/>
        </w:rPr>
      </w:pPr>
      <w:r>
        <w:rPr>
          <w:rFonts w:eastAsia="仿宋_GB2312"/>
          <w:bCs/>
          <w:sz w:val="32"/>
          <w:szCs w:val="32"/>
        </w:rPr>
        <w:t>1. 顶尖人才：中国或发达国家生物医药领域的院士、国家最高科技奖获得者等。</w:t>
      </w:r>
    </w:p>
    <w:p>
      <w:pPr>
        <w:snapToGrid w:val="0"/>
        <w:spacing w:line="570" w:lineRule="exact"/>
        <w:ind w:firstLine="640" w:firstLineChars="200"/>
        <w:rPr>
          <w:rFonts w:eastAsia="仿宋_GB2312"/>
          <w:bCs/>
          <w:sz w:val="32"/>
          <w:szCs w:val="32"/>
        </w:rPr>
      </w:pPr>
      <w:r>
        <w:rPr>
          <w:rFonts w:eastAsia="仿宋_GB2312"/>
          <w:bCs/>
          <w:sz w:val="32"/>
          <w:szCs w:val="32"/>
        </w:rPr>
        <w:t>2. 领军人才：具有5年以上在国内外知名生物医药企业、高校、科研单位从事研发或管理等岗位工作经历且担任2年以上高级职务，或有能够促进企业自主创新、技术升级并且产权明晰的核心技术成果且创新水平居国际领先的高端人才。</w:t>
      </w:r>
    </w:p>
    <w:p>
      <w:pPr>
        <w:snapToGrid w:val="0"/>
        <w:spacing w:line="570" w:lineRule="exact"/>
        <w:ind w:firstLine="640" w:firstLineChars="200"/>
        <w:rPr>
          <w:rFonts w:eastAsia="仿宋_GB2312"/>
          <w:bCs/>
          <w:sz w:val="32"/>
          <w:szCs w:val="32"/>
        </w:rPr>
      </w:pPr>
      <w:r>
        <w:rPr>
          <w:rFonts w:eastAsia="仿宋_GB2312"/>
          <w:bCs/>
          <w:sz w:val="32"/>
          <w:szCs w:val="32"/>
        </w:rPr>
        <w:t>3. 紧缺人才：对我市生物医药产业细分领域发展具有带动和引领作用且相对紧缺人才，特别是从事抗体药物、疫苗、细胞药物等高端生物药或高端制剂等研发制造人才。</w:t>
      </w:r>
    </w:p>
    <w:p>
      <w:pPr>
        <w:snapToGrid w:val="0"/>
        <w:spacing w:line="570" w:lineRule="exact"/>
        <w:ind w:firstLine="640" w:firstLineChars="200"/>
        <w:rPr>
          <w:rFonts w:eastAsia="楷体_GB2312"/>
          <w:bCs/>
          <w:sz w:val="32"/>
          <w:szCs w:val="32"/>
        </w:rPr>
      </w:pPr>
      <w:r>
        <w:rPr>
          <w:rFonts w:eastAsia="楷体_GB2312"/>
          <w:bCs/>
          <w:sz w:val="32"/>
          <w:szCs w:val="32"/>
        </w:rPr>
        <w:t>（二）分类条件</w:t>
      </w:r>
    </w:p>
    <w:p>
      <w:pPr>
        <w:snapToGrid w:val="0"/>
        <w:spacing w:line="570" w:lineRule="exact"/>
        <w:ind w:firstLine="616" w:firstLineChars="200"/>
        <w:rPr>
          <w:rFonts w:eastAsia="仿宋_GB2312"/>
          <w:bCs/>
          <w:spacing w:val="-6"/>
          <w:sz w:val="32"/>
          <w:szCs w:val="32"/>
        </w:rPr>
      </w:pPr>
      <w:r>
        <w:rPr>
          <w:rFonts w:eastAsia="仿宋_GB2312"/>
          <w:bCs/>
          <w:spacing w:val="-6"/>
          <w:sz w:val="32"/>
          <w:szCs w:val="32"/>
        </w:rPr>
        <w:t>生物医药高端人才，除具备基本条件外，还必须符合下列条件：</w:t>
      </w:r>
    </w:p>
    <w:p>
      <w:pPr>
        <w:snapToGrid w:val="0"/>
        <w:spacing w:line="570" w:lineRule="exact"/>
        <w:ind w:firstLine="640" w:firstLineChars="200"/>
        <w:rPr>
          <w:rFonts w:eastAsia="仿宋_GB2312"/>
          <w:bCs/>
          <w:sz w:val="32"/>
          <w:szCs w:val="32"/>
        </w:rPr>
      </w:pPr>
      <w:r>
        <w:rPr>
          <w:rFonts w:eastAsia="仿宋_GB2312"/>
          <w:bCs/>
          <w:sz w:val="32"/>
          <w:szCs w:val="32"/>
        </w:rPr>
        <w:t>1. 创新类人才需为2</w:t>
      </w:r>
      <w:r>
        <w:rPr>
          <w:rFonts w:hint="eastAsia" w:eastAsia="仿宋_GB2312"/>
          <w:bCs/>
          <w:sz w:val="32"/>
          <w:szCs w:val="32"/>
          <w:lang w:val="en-US" w:eastAsia="zh-CN"/>
        </w:rPr>
        <w:t>023</w:t>
      </w:r>
      <w:r>
        <w:rPr>
          <w:rFonts w:eastAsia="仿宋_GB2312"/>
          <w:bCs/>
          <w:sz w:val="32"/>
          <w:szCs w:val="32"/>
        </w:rPr>
        <w:t>年1月1日后引进到我市医药企业或相关重大科创平台工作，并与所在单位签订正式聘用合同。</w:t>
      </w:r>
    </w:p>
    <w:p>
      <w:pPr>
        <w:snapToGrid w:val="0"/>
        <w:spacing w:line="570" w:lineRule="exact"/>
        <w:ind w:firstLine="640" w:firstLineChars="200"/>
        <w:rPr>
          <w:rFonts w:eastAsia="楷体_GB2312"/>
          <w:sz w:val="32"/>
          <w:szCs w:val="32"/>
        </w:rPr>
      </w:pPr>
      <w:r>
        <w:rPr>
          <w:rFonts w:eastAsia="仿宋_GB2312"/>
          <w:bCs/>
          <w:sz w:val="32"/>
          <w:szCs w:val="32"/>
        </w:rPr>
        <w:t>2. 创业类人才需为202</w:t>
      </w:r>
      <w:r>
        <w:rPr>
          <w:rFonts w:hint="eastAsia" w:eastAsia="仿宋_GB2312"/>
          <w:bCs/>
          <w:sz w:val="32"/>
          <w:szCs w:val="32"/>
          <w:lang w:val="en-US" w:eastAsia="zh-CN"/>
        </w:rPr>
        <w:t>3</w:t>
      </w:r>
      <w:r>
        <w:rPr>
          <w:rFonts w:eastAsia="仿宋_GB2312"/>
          <w:bCs/>
          <w:sz w:val="32"/>
          <w:szCs w:val="32"/>
        </w:rPr>
        <w:t>年1月1日后新注册生物医药类企业主要负责人（担任董事长、总经理等职务），实缴货币出资在企业注册资本中占比不少于30%或是自然人第一大股东。</w:t>
      </w:r>
    </w:p>
    <w:p>
      <w:pPr>
        <w:snapToGrid w:val="0"/>
        <w:spacing w:line="570" w:lineRule="exact"/>
        <w:ind w:firstLine="640" w:firstLineChars="200"/>
        <w:rPr>
          <w:rFonts w:eastAsia="黑体"/>
          <w:sz w:val="32"/>
          <w:szCs w:val="32"/>
        </w:rPr>
      </w:pPr>
      <w:r>
        <w:rPr>
          <w:rFonts w:eastAsia="黑体"/>
          <w:sz w:val="32"/>
          <w:szCs w:val="32"/>
        </w:rPr>
        <w:t>二、石化产业高端人才</w:t>
      </w:r>
    </w:p>
    <w:p>
      <w:pPr>
        <w:snapToGrid w:val="0"/>
        <w:spacing w:line="570" w:lineRule="exact"/>
        <w:ind w:firstLine="640" w:firstLineChars="200"/>
        <w:rPr>
          <w:rFonts w:eastAsia="仿宋_GB2312"/>
          <w:bCs/>
          <w:sz w:val="32"/>
          <w:szCs w:val="32"/>
        </w:rPr>
      </w:pPr>
      <w:r>
        <w:rPr>
          <w:rFonts w:eastAsia="仿宋_GB2312"/>
          <w:bCs/>
          <w:sz w:val="32"/>
          <w:szCs w:val="32"/>
        </w:rPr>
        <w:t>石化产业高端人才专项分为顶尖人才、领军人才、紧缺人才3个类别。</w:t>
      </w:r>
    </w:p>
    <w:p>
      <w:pPr>
        <w:snapToGrid w:val="0"/>
        <w:spacing w:line="570" w:lineRule="exact"/>
        <w:ind w:firstLine="640" w:firstLineChars="200"/>
        <w:rPr>
          <w:rFonts w:eastAsia="楷体_GB2312"/>
          <w:bCs/>
          <w:sz w:val="32"/>
          <w:szCs w:val="32"/>
        </w:rPr>
      </w:pPr>
      <w:r>
        <w:rPr>
          <w:rFonts w:eastAsia="楷体_GB2312"/>
          <w:bCs/>
          <w:sz w:val="32"/>
          <w:szCs w:val="32"/>
        </w:rPr>
        <w:t>（一）基本条件</w:t>
      </w:r>
    </w:p>
    <w:p>
      <w:pPr>
        <w:snapToGrid w:val="0"/>
        <w:spacing w:line="570" w:lineRule="exact"/>
        <w:ind w:firstLine="640" w:firstLineChars="200"/>
        <w:rPr>
          <w:rFonts w:eastAsia="仿宋_GB2312"/>
          <w:bCs/>
          <w:sz w:val="32"/>
          <w:szCs w:val="32"/>
        </w:rPr>
      </w:pPr>
      <w:r>
        <w:rPr>
          <w:rFonts w:eastAsia="仿宋_GB2312"/>
          <w:bCs/>
          <w:sz w:val="32"/>
          <w:szCs w:val="32"/>
        </w:rPr>
        <w:t>1. 顶尖人才：中国或发达国家石化、化工新材料等领域的院士、国家最高科技奖获得者等高端人才。</w:t>
      </w:r>
    </w:p>
    <w:p>
      <w:pPr>
        <w:snapToGrid w:val="0"/>
        <w:spacing w:line="570" w:lineRule="exact"/>
        <w:ind w:firstLine="640" w:firstLineChars="200"/>
        <w:rPr>
          <w:rFonts w:eastAsia="仿宋_GB2312"/>
          <w:bCs/>
          <w:sz w:val="32"/>
          <w:szCs w:val="32"/>
        </w:rPr>
      </w:pPr>
      <w:r>
        <w:rPr>
          <w:rFonts w:eastAsia="仿宋_GB2312"/>
          <w:bCs/>
          <w:sz w:val="32"/>
          <w:szCs w:val="32"/>
        </w:rPr>
        <w:t>2. 领军人才：国家重大人才工程入选人才、国家有突出贡献的中青年专家、享受国务院特殊津贴人员、全国杰出专业技术人才、国家（重点）实验室核心成员等。或具有5年以上在国内外知名石化及化工新材料企业、高校、科研单位从事研发或研发管理等岗位工作经历且担任2年以上高级职务，或有能够促进企业自主创新、技术升级并且产权明晰的核心技术成果且创新水平居国际领先的高端人才。</w:t>
      </w:r>
    </w:p>
    <w:p>
      <w:pPr>
        <w:snapToGrid w:val="0"/>
        <w:spacing w:line="570" w:lineRule="exact"/>
        <w:ind w:firstLine="640" w:firstLineChars="200"/>
        <w:rPr>
          <w:rFonts w:eastAsia="仿宋_GB2312"/>
          <w:bCs/>
          <w:sz w:val="32"/>
          <w:szCs w:val="32"/>
        </w:rPr>
      </w:pPr>
      <w:r>
        <w:rPr>
          <w:rFonts w:eastAsia="仿宋_GB2312"/>
          <w:bCs/>
          <w:sz w:val="32"/>
          <w:szCs w:val="32"/>
        </w:rPr>
        <w:t>3. 紧缺人才：对我市石化和化工新材料产业发展迫切需要且相对紧缺人才，特别是炼化、高端纤维、新能源材料、集成电路化学品、电子化学品、化工安全环保、二氧化碳减排及回收等领域的研发技术人才。</w:t>
      </w:r>
    </w:p>
    <w:p>
      <w:pPr>
        <w:snapToGrid w:val="0"/>
        <w:spacing w:line="570" w:lineRule="exact"/>
        <w:ind w:firstLine="640" w:firstLineChars="200"/>
        <w:rPr>
          <w:rFonts w:eastAsia="楷体_GB2312"/>
          <w:bCs/>
          <w:sz w:val="32"/>
          <w:szCs w:val="32"/>
        </w:rPr>
      </w:pPr>
      <w:r>
        <w:rPr>
          <w:rFonts w:eastAsia="楷体_GB2312"/>
          <w:bCs/>
          <w:sz w:val="32"/>
          <w:szCs w:val="32"/>
        </w:rPr>
        <w:t>（二）分类条件</w:t>
      </w:r>
    </w:p>
    <w:p>
      <w:pPr>
        <w:snapToGrid w:val="0"/>
        <w:spacing w:line="570" w:lineRule="exact"/>
        <w:ind w:firstLine="640" w:firstLineChars="200"/>
        <w:rPr>
          <w:rFonts w:eastAsia="仿宋_GB2312"/>
          <w:bCs/>
          <w:sz w:val="32"/>
          <w:szCs w:val="32"/>
        </w:rPr>
      </w:pPr>
      <w:r>
        <w:rPr>
          <w:rFonts w:eastAsia="仿宋_GB2312"/>
          <w:bCs/>
          <w:sz w:val="32"/>
          <w:szCs w:val="32"/>
        </w:rPr>
        <w:t>石化高端人才，除具备基本条件外，还必须符合下列条件：</w:t>
      </w:r>
    </w:p>
    <w:p>
      <w:pPr>
        <w:snapToGrid w:val="0"/>
        <w:spacing w:line="570" w:lineRule="exact"/>
        <w:ind w:firstLine="640" w:firstLineChars="200"/>
        <w:rPr>
          <w:rFonts w:eastAsia="仿宋_GB2312"/>
          <w:bCs/>
          <w:sz w:val="32"/>
          <w:szCs w:val="32"/>
        </w:rPr>
      </w:pPr>
      <w:r>
        <w:rPr>
          <w:rFonts w:eastAsia="仿宋_GB2312"/>
          <w:bCs/>
          <w:sz w:val="32"/>
          <w:szCs w:val="32"/>
        </w:rPr>
        <w:t>1. 创新类人才需为</w:t>
      </w:r>
      <w:r>
        <w:rPr>
          <w:rFonts w:hint="eastAsia" w:eastAsia="仿宋_GB2312"/>
          <w:bCs/>
          <w:sz w:val="32"/>
          <w:szCs w:val="32"/>
          <w:lang w:val="en-US" w:eastAsia="zh-CN"/>
        </w:rPr>
        <w:t>2023</w:t>
      </w:r>
      <w:r>
        <w:rPr>
          <w:rFonts w:eastAsia="仿宋_GB2312"/>
          <w:bCs/>
          <w:sz w:val="32"/>
          <w:szCs w:val="32"/>
        </w:rPr>
        <w:t>年1月1日后引进到我市石化企业或相关重大科创平台工作，并与所在单位签订正式聘用合同。</w:t>
      </w:r>
    </w:p>
    <w:p>
      <w:pPr>
        <w:snapToGrid w:val="0"/>
        <w:spacing w:line="570" w:lineRule="exact"/>
        <w:ind w:firstLine="640" w:firstLineChars="200"/>
        <w:rPr>
          <w:rFonts w:eastAsia="楷体_GB2312"/>
          <w:sz w:val="32"/>
          <w:szCs w:val="32"/>
        </w:rPr>
      </w:pPr>
      <w:r>
        <w:rPr>
          <w:rFonts w:eastAsia="仿宋_GB2312"/>
          <w:bCs/>
          <w:sz w:val="32"/>
          <w:szCs w:val="32"/>
        </w:rPr>
        <w:t>2. 创业类人才需为</w:t>
      </w:r>
      <w:r>
        <w:rPr>
          <w:rFonts w:hint="eastAsia" w:eastAsia="仿宋_GB2312"/>
          <w:bCs/>
          <w:sz w:val="32"/>
          <w:szCs w:val="32"/>
          <w:lang w:val="en-US" w:eastAsia="zh-CN"/>
        </w:rPr>
        <w:t>2023</w:t>
      </w:r>
      <w:r>
        <w:rPr>
          <w:rFonts w:eastAsia="仿宋_GB2312"/>
          <w:bCs/>
          <w:sz w:val="32"/>
          <w:szCs w:val="32"/>
        </w:rPr>
        <w:t>年1月1日后新注册石化类企业主要负责人（担任董事长、总经理等职务），实缴货币出资在企业注册资本中占比不少于30%或是自然人第一大股东。</w:t>
      </w:r>
    </w:p>
    <w:p>
      <w:pPr>
        <w:snapToGrid w:val="0"/>
        <w:spacing w:line="570" w:lineRule="exact"/>
        <w:ind w:firstLine="640" w:firstLineChars="200"/>
        <w:rPr>
          <w:rFonts w:eastAsia="黑体"/>
          <w:sz w:val="32"/>
          <w:szCs w:val="32"/>
        </w:rPr>
      </w:pPr>
      <w:r>
        <w:rPr>
          <w:rFonts w:eastAsia="黑体"/>
          <w:sz w:val="32"/>
          <w:szCs w:val="32"/>
        </w:rPr>
        <w:t>三、新材料产业高端人才</w:t>
      </w:r>
    </w:p>
    <w:p>
      <w:pPr>
        <w:snapToGrid w:val="0"/>
        <w:spacing w:line="570" w:lineRule="exact"/>
        <w:ind w:firstLine="640" w:firstLineChars="200"/>
        <w:rPr>
          <w:rFonts w:eastAsia="仿宋_GB2312"/>
          <w:bCs/>
          <w:sz w:val="32"/>
          <w:szCs w:val="32"/>
        </w:rPr>
      </w:pPr>
      <w:r>
        <w:rPr>
          <w:rFonts w:eastAsia="仿宋_GB2312"/>
          <w:bCs/>
          <w:sz w:val="32"/>
          <w:szCs w:val="32"/>
        </w:rPr>
        <w:t>新材料高端人才专项分为顶尖人才、领军人才、紧缺人才3个类别。</w:t>
      </w:r>
    </w:p>
    <w:p>
      <w:pPr>
        <w:snapToGrid w:val="0"/>
        <w:spacing w:line="570" w:lineRule="exact"/>
        <w:ind w:firstLine="640" w:firstLineChars="200"/>
        <w:rPr>
          <w:rFonts w:eastAsia="楷体_GB2312"/>
          <w:bCs/>
          <w:sz w:val="32"/>
          <w:szCs w:val="32"/>
        </w:rPr>
      </w:pPr>
      <w:r>
        <w:rPr>
          <w:rFonts w:eastAsia="楷体_GB2312"/>
          <w:bCs/>
          <w:sz w:val="32"/>
          <w:szCs w:val="32"/>
        </w:rPr>
        <w:t>（一）基本条件</w:t>
      </w:r>
    </w:p>
    <w:p>
      <w:pPr>
        <w:snapToGrid w:val="0"/>
        <w:spacing w:line="570" w:lineRule="exact"/>
        <w:ind w:firstLine="640" w:firstLineChars="200"/>
        <w:rPr>
          <w:rFonts w:eastAsia="仿宋_GB2312"/>
          <w:bCs/>
          <w:sz w:val="32"/>
          <w:szCs w:val="32"/>
        </w:rPr>
      </w:pPr>
      <w:r>
        <w:rPr>
          <w:rFonts w:eastAsia="仿宋_GB2312"/>
          <w:bCs/>
          <w:sz w:val="32"/>
          <w:szCs w:val="32"/>
        </w:rPr>
        <w:t>1. 顶尖人才：中国或发达国家新材料领域的院士、国家最高科技奖获得者、国家新材料产业发展专家咨询委员会成员等高端人才。</w:t>
      </w:r>
    </w:p>
    <w:p>
      <w:pPr>
        <w:snapToGrid w:val="0"/>
        <w:spacing w:line="570" w:lineRule="exact"/>
        <w:ind w:firstLine="640" w:firstLineChars="200"/>
        <w:rPr>
          <w:rFonts w:eastAsia="仿宋_GB2312"/>
          <w:bCs/>
          <w:sz w:val="32"/>
          <w:szCs w:val="32"/>
        </w:rPr>
      </w:pPr>
      <w:r>
        <w:rPr>
          <w:rFonts w:eastAsia="仿宋_GB2312"/>
          <w:bCs/>
          <w:sz w:val="32"/>
          <w:szCs w:val="32"/>
        </w:rPr>
        <w:t>2. 领军人才：具有国内外知名企业、高校、科研单位关键岗位研发或管理工作经历，并取得较为突出业绩，能够促进企业自主创新、技术升级的人才；掌握相关核心技术，具有自主知识产权，且技术成果达到国际先进或国内领先水平的人才；对全市新材料产业关键领域发展具有重要带动作用的人才。</w:t>
      </w:r>
    </w:p>
    <w:p>
      <w:pPr>
        <w:snapToGrid w:val="0"/>
        <w:spacing w:line="570" w:lineRule="exact"/>
        <w:ind w:firstLine="640" w:firstLineChars="200"/>
        <w:rPr>
          <w:rFonts w:eastAsia="仿宋_GB2312"/>
          <w:bCs/>
          <w:sz w:val="32"/>
          <w:szCs w:val="32"/>
        </w:rPr>
      </w:pPr>
      <w:r>
        <w:rPr>
          <w:rFonts w:eastAsia="仿宋_GB2312"/>
          <w:bCs/>
          <w:sz w:val="32"/>
          <w:szCs w:val="32"/>
        </w:rPr>
        <w:t>3. 紧缺人才：我市高性能纤维及复合材料、硅材料、石化新材料等新材料重点领域迫切需要且相对紧缺人才，包括高分子材料、复合材料、无机非金属材料和化工等专业人才，以及电气、机械、自动化等配套专业人才。</w:t>
      </w:r>
    </w:p>
    <w:p>
      <w:pPr>
        <w:snapToGrid w:val="0"/>
        <w:spacing w:line="570" w:lineRule="exact"/>
        <w:ind w:firstLine="640" w:firstLineChars="200"/>
        <w:rPr>
          <w:rFonts w:eastAsia="楷体_GB2312"/>
          <w:bCs/>
          <w:sz w:val="32"/>
          <w:szCs w:val="32"/>
        </w:rPr>
      </w:pPr>
      <w:r>
        <w:rPr>
          <w:rFonts w:eastAsia="楷体_GB2312"/>
          <w:bCs/>
          <w:sz w:val="32"/>
          <w:szCs w:val="32"/>
        </w:rPr>
        <w:t>（二）分类条件</w:t>
      </w:r>
    </w:p>
    <w:p>
      <w:pPr>
        <w:snapToGrid w:val="0"/>
        <w:spacing w:line="570" w:lineRule="exact"/>
        <w:ind w:firstLine="640" w:firstLineChars="200"/>
        <w:rPr>
          <w:rFonts w:eastAsia="仿宋_GB2312"/>
          <w:bCs/>
          <w:sz w:val="32"/>
          <w:szCs w:val="32"/>
        </w:rPr>
      </w:pPr>
      <w:r>
        <w:rPr>
          <w:rFonts w:eastAsia="仿宋_GB2312"/>
          <w:bCs/>
          <w:sz w:val="32"/>
          <w:szCs w:val="32"/>
        </w:rPr>
        <w:t>新材料产业高端人才，除具备基本条件外，还必须符合下列条件：</w:t>
      </w:r>
    </w:p>
    <w:p>
      <w:pPr>
        <w:snapToGrid w:val="0"/>
        <w:spacing w:line="570" w:lineRule="exact"/>
        <w:ind w:firstLine="640" w:firstLineChars="200"/>
        <w:rPr>
          <w:rFonts w:eastAsia="仿宋_GB2312"/>
          <w:bCs/>
          <w:sz w:val="32"/>
          <w:szCs w:val="32"/>
        </w:rPr>
      </w:pPr>
      <w:r>
        <w:rPr>
          <w:rFonts w:eastAsia="仿宋_GB2312"/>
          <w:bCs/>
          <w:sz w:val="32"/>
          <w:szCs w:val="32"/>
        </w:rPr>
        <w:t>1. 创新类人才需为202</w:t>
      </w:r>
      <w:r>
        <w:rPr>
          <w:rFonts w:hint="eastAsia" w:eastAsia="仿宋_GB2312"/>
          <w:bCs/>
          <w:sz w:val="32"/>
          <w:szCs w:val="32"/>
          <w:lang w:val="en-US" w:eastAsia="zh-CN"/>
        </w:rPr>
        <w:t>3</w:t>
      </w:r>
      <w:r>
        <w:rPr>
          <w:rFonts w:eastAsia="仿宋_GB2312"/>
          <w:bCs/>
          <w:sz w:val="32"/>
          <w:szCs w:val="32"/>
        </w:rPr>
        <w:t>年1月1日后引进到我市新材料企业或相关重大科创平台工作，并与所在单位签订正式聘用合同。</w:t>
      </w:r>
    </w:p>
    <w:p>
      <w:pPr>
        <w:snapToGrid w:val="0"/>
        <w:spacing w:line="570" w:lineRule="exact"/>
        <w:ind w:firstLine="640" w:firstLineChars="200"/>
        <w:rPr>
          <w:rFonts w:eastAsia="仿宋_GB2312"/>
          <w:bCs/>
          <w:sz w:val="32"/>
          <w:szCs w:val="32"/>
        </w:rPr>
      </w:pPr>
      <w:r>
        <w:rPr>
          <w:rFonts w:eastAsia="仿宋_GB2312"/>
          <w:bCs/>
          <w:sz w:val="32"/>
          <w:szCs w:val="32"/>
        </w:rPr>
        <w:t>2. 创业类人才需为202</w:t>
      </w:r>
      <w:r>
        <w:rPr>
          <w:rFonts w:hint="eastAsia" w:eastAsia="仿宋_GB2312"/>
          <w:bCs/>
          <w:sz w:val="32"/>
          <w:szCs w:val="32"/>
          <w:lang w:val="en-US" w:eastAsia="zh-CN"/>
        </w:rPr>
        <w:t>3</w:t>
      </w:r>
      <w:r>
        <w:rPr>
          <w:rFonts w:eastAsia="仿宋_GB2312"/>
          <w:bCs/>
          <w:sz w:val="32"/>
          <w:szCs w:val="32"/>
        </w:rPr>
        <w:t>年1月1日后新注册新材料类企业主要负责人（担任董事长、总经理等职务），实缴货币出资在企业注册资本中占比不少于30%或是自然人第一大股东。</w:t>
      </w:r>
    </w:p>
    <w:p/>
    <w:sectPr>
      <w:pgSz w:w="11906" w:h="16838"/>
      <w:pgMar w:top="1984" w:right="1531" w:bottom="1701" w:left="1531" w:header="851" w:footer="992" w:gutter="0"/>
      <w:cols w:space="0" w:num="1"/>
      <w:rtlGutter w:val="0"/>
      <w:docGrid w:type="lines" w:linePitch="32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6C7E750-AD99-4E93-9959-D3B6440F7AD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50BE0601-E3EB-4CC3-902A-A66D0844E86E}"/>
  </w:font>
  <w:font w:name="方正小标宋_GBK">
    <w:panose1 w:val="02000000000000000000"/>
    <w:charset w:val="86"/>
    <w:family w:val="script"/>
    <w:pitch w:val="default"/>
    <w:sig w:usb0="A00002BF" w:usb1="38CF7CFA" w:usb2="00082016" w:usb3="00000000" w:csb0="00040001" w:csb1="00000000"/>
    <w:embedRegular r:id="rId3" w:fontKey="{4EB5A747-FE77-401E-A8E0-921087B99DC5}"/>
  </w:font>
  <w:font w:name="楷体_GB2312">
    <w:panose1 w:val="02010609030101010101"/>
    <w:charset w:val="86"/>
    <w:family w:val="modern"/>
    <w:pitch w:val="default"/>
    <w:sig w:usb0="00000001" w:usb1="080E0000" w:usb2="00000000" w:usb3="00000000" w:csb0="00040000" w:csb1="00000000"/>
    <w:embedRegular r:id="rId4" w:fontKey="{9AFA91BC-F13C-40BC-88C6-CC90947AA622}"/>
  </w:font>
  <w:font w:name="仿宋_GB2312">
    <w:panose1 w:val="02010609030101010101"/>
    <w:charset w:val="86"/>
    <w:family w:val="modern"/>
    <w:pitch w:val="default"/>
    <w:sig w:usb0="00000001" w:usb1="080E0000" w:usb2="00000000" w:usb3="00000000" w:csb0="00040000" w:csb1="00000000"/>
    <w:embedRegular r:id="rId5" w:fontKey="{A1B3AC9F-93E7-4165-91E6-30B336FEF19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wYzAyMWMyOTIwYTJmNGM3ZmVjZmU3M2JhNGE2M2UifQ=="/>
  </w:docVars>
  <w:rsids>
    <w:rsidRoot w:val="10E60F8F"/>
    <w:rsid w:val="10E60F8F"/>
    <w:rsid w:val="7D152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2024-04-30T08:48:00Z</dcterms:created>
  <dc:creator>泡泡物语</dc:creator>
  <cp:lastModifiedBy>泡泡物语</cp:lastModifiedBy>
  <dcterms:modified xsi:type="dcterms:W3CDTF">2024-04-30T08:48:37Z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1A343B37BD454F0890C5C7EFF9AF7940_11</vt:lpwstr>
  </property>
</Properties>
</file>